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60"/>
        </w:tabs>
        <w:spacing w:line="360" w:lineRule="auto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187325</wp:posOffset>
                </wp:positionV>
                <wp:extent cx="6172200" cy="635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1.5pt;margin-top:14.75pt;height:0.05pt;width:486pt;z-index:251658240;mso-width-relative:page;mso-height-relative:page;" filled="f" stroked="t" coordsize="21600,21600" o:gfxdata="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wwbBNQAAAAIAQAADwAAAAAAAAABACAAAAAiAAAAZHJzL2Rvd25yZXYu&#10;eG1sUEsBAhQAFAAAAAgAh07iQOeEdvzGAQAAmwMAAA4AAAAAAAAAAQAgAAAAIwEAAGRycy9lMm9E&#10;b2MueG1sUEsFBgAAAAAGAAYAWQEAAFsFAAAAAA==&#10;">
                <v:path arrowok="t"/>
                <v:fill on="f" focussize="0,0"/>
                <v:stroke weight="1pt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关于举办质量管理体系新标准与企业发展新思路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公益讲堂的通知</w:t>
      </w:r>
    </w:p>
    <w:bookmarkEnd w:id="0"/>
    <w:p>
      <w:pPr>
        <w:tabs>
          <w:tab w:val="left" w:pos="960"/>
        </w:tabs>
        <w:spacing w:line="360" w:lineRule="auto"/>
        <w:ind w:right="-932" w:rightChars="-444" w:firstLine="3420" w:firstLineChars="950"/>
        <w:rPr>
          <w:rFonts w:hint="eastAsia" w:ascii="仿宋" w:hAnsi="仿宋" w:eastAsia="仿宋" w:cs="仿宋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FFFFFF"/>
        </w:rPr>
        <w:t>报  名  回  执  表</w:t>
      </w:r>
    </w:p>
    <w:tbl>
      <w:tblPr>
        <w:tblStyle w:val="3"/>
        <w:tblW w:w="908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2181"/>
        <w:gridCol w:w="1600"/>
        <w:gridCol w:w="728"/>
        <w:gridCol w:w="1069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08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企业名称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所在部门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参加人员人数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传真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预定房间数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tabs>
          <w:tab w:val="left" w:pos="960"/>
        </w:tabs>
        <w:spacing w:line="360" w:lineRule="auto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sz w:val="24"/>
        </w:rPr>
        <w:t>注：请于6月30日前反馈。此表可传真或发邮箱，复印有效。</w:t>
      </w:r>
    </w:p>
    <w:p>
      <w:pPr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F295B"/>
    <w:rsid w:val="35EF29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2016-06-12T05:41:00Z</dcterms:created>
  <dc:creator>Administrator</dc:creator>
  <cp:lastModifiedBy>Administrator</cp:lastModifiedBy>
  <dcterms:modified xsi:type="dcterms:W3CDTF">2016-06-12T05:41:45Z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