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</w:p>
    <w:p>
      <w:pPr>
        <w:jc w:val="center"/>
        <w:textAlignment w:val="baseline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质量标杆（企业类）申报表</w:t>
      </w:r>
    </w:p>
    <w:p>
      <w:pPr>
        <w:ind w:firstLine="783" w:firstLineChars="600"/>
        <w:textAlignment w:val="baseline"/>
        <w:rPr>
          <w:rFonts w:ascii="黑体" w:hAnsi="黑体" w:eastAsia="黑体"/>
          <w:b/>
          <w:bCs/>
          <w:sz w:val="13"/>
          <w:szCs w:val="13"/>
        </w:rPr>
      </w:pPr>
    </w:p>
    <w:p>
      <w:pPr>
        <w:textAlignment w:val="baseline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8"/>
          <w:szCs w:val="28"/>
        </w:rPr>
        <w:t>推荐单位（公章）</w:t>
      </w:r>
      <w:r>
        <w:rPr>
          <w:rFonts w:ascii="仿宋" w:hAnsi="仿宋" w:eastAsia="仿宋" w:cs="仿宋"/>
          <w:sz w:val="28"/>
          <w:szCs w:val="28"/>
        </w:rPr>
        <w:t>:</w:t>
      </w:r>
      <w:r>
        <w:rPr>
          <w:rFonts w:ascii="仿宋" w:hAnsi="仿宋" w:eastAsia="仿宋" w:cs="仿宋"/>
          <w:sz w:val="24"/>
          <w:szCs w:val="24"/>
        </w:rPr>
        <w:t xml:space="preserve"> </w:t>
      </w:r>
    </w:p>
    <w:tbl>
      <w:tblPr>
        <w:tblStyle w:val="7"/>
        <w:tblW w:w="918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959"/>
        <w:gridCol w:w="850"/>
        <w:gridCol w:w="425"/>
        <w:gridCol w:w="567"/>
        <w:gridCol w:w="284"/>
        <w:gridCol w:w="567"/>
        <w:gridCol w:w="992"/>
        <w:gridCol w:w="14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</w:tcPr>
          <w:p>
            <w:pPr>
              <w:spacing w:line="500" w:lineRule="exact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企业名称</w:t>
            </w:r>
          </w:p>
        </w:tc>
        <w:tc>
          <w:tcPr>
            <w:tcW w:w="7770" w:type="dxa"/>
            <w:gridSpan w:val="9"/>
          </w:tcPr>
          <w:p>
            <w:pPr>
              <w:spacing w:line="500" w:lineRule="exact"/>
              <w:ind w:firstLine="6000" w:firstLineChars="2500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</w:tcPr>
          <w:p>
            <w:pPr>
              <w:spacing w:line="500" w:lineRule="exact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标杆名称</w:t>
            </w:r>
          </w:p>
        </w:tc>
        <w:tc>
          <w:tcPr>
            <w:tcW w:w="7770" w:type="dxa"/>
            <w:gridSpan w:val="9"/>
          </w:tcPr>
          <w:p>
            <w:pPr>
              <w:spacing w:line="500" w:lineRule="exact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</w:tcPr>
          <w:p>
            <w:pPr>
              <w:spacing w:line="500" w:lineRule="exact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标杆方向</w:t>
            </w:r>
          </w:p>
        </w:tc>
        <w:tc>
          <w:tcPr>
            <w:tcW w:w="7770" w:type="dxa"/>
            <w:gridSpan w:val="9"/>
          </w:tcPr>
          <w:p>
            <w:pPr>
              <w:spacing w:line="500" w:lineRule="exact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质量管理方向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质量创新方向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□“互联网</w:t>
            </w:r>
            <w:r>
              <w:rPr>
                <w:rFonts w:ascii="仿宋" w:hAnsi="仿宋" w:eastAsia="仿宋" w:cs="仿宋"/>
                <w:sz w:val="24"/>
                <w:szCs w:val="24"/>
              </w:rPr>
              <w:t>+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”应用方向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</w:tcPr>
          <w:p>
            <w:pPr>
              <w:spacing w:line="500" w:lineRule="exact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系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</w:t>
            </w:r>
          </w:p>
        </w:tc>
        <w:tc>
          <w:tcPr>
            <w:tcW w:w="1959" w:type="dxa"/>
          </w:tcPr>
          <w:p>
            <w:pPr>
              <w:spacing w:line="500" w:lineRule="exact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500" w:lineRule="exact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  <w:tc>
          <w:tcPr>
            <w:tcW w:w="1843" w:type="dxa"/>
            <w:gridSpan w:val="4"/>
          </w:tcPr>
          <w:p>
            <w:pPr>
              <w:spacing w:line="500" w:lineRule="exact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500" w:lineRule="exact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机</w:t>
            </w:r>
          </w:p>
        </w:tc>
        <w:tc>
          <w:tcPr>
            <w:tcW w:w="2126" w:type="dxa"/>
            <w:gridSpan w:val="2"/>
          </w:tcPr>
          <w:p>
            <w:pPr>
              <w:spacing w:line="500" w:lineRule="exact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</w:tcPr>
          <w:p>
            <w:pPr>
              <w:spacing w:line="500" w:lineRule="exact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电子邮箱</w:t>
            </w:r>
          </w:p>
        </w:tc>
        <w:tc>
          <w:tcPr>
            <w:tcW w:w="3234" w:type="dxa"/>
            <w:gridSpan w:val="3"/>
          </w:tcPr>
          <w:p>
            <w:pPr>
              <w:spacing w:line="500" w:lineRule="exact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>
            <w:pPr>
              <w:spacing w:line="500" w:lineRule="exact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传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真</w:t>
            </w:r>
          </w:p>
        </w:tc>
        <w:tc>
          <w:tcPr>
            <w:tcW w:w="3685" w:type="dxa"/>
            <w:gridSpan w:val="4"/>
          </w:tcPr>
          <w:p>
            <w:pPr>
              <w:spacing w:line="500" w:lineRule="exact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10" w:type="dxa"/>
            <w:vAlign w:val="center"/>
          </w:tcPr>
          <w:p>
            <w:pPr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7770" w:type="dxa"/>
            <w:gridSpan w:val="9"/>
            <w:vAlign w:val="center"/>
          </w:tcPr>
          <w:p>
            <w:pPr>
              <w:widowControl/>
              <w:spacing w:before="62" w:after="62" w:line="360" w:lineRule="auto"/>
              <w:ind w:firstLine="916" w:firstLineChars="382"/>
              <w:jc w:val="left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10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基本情况</w:t>
            </w:r>
          </w:p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仿宋"/>
              </w:rPr>
              <w:t>（企业单位填写）</w:t>
            </w:r>
          </w:p>
          <w:p>
            <w:pPr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59" w:type="dxa"/>
            <w:vAlign w:val="center"/>
          </w:tcPr>
          <w:p>
            <w:pPr>
              <w:widowControl/>
              <w:spacing w:before="62" w:after="62" w:line="360" w:lineRule="auto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年度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widowControl/>
              <w:spacing w:before="62" w:after="62" w:line="360" w:lineRule="auto"/>
              <w:ind w:firstLine="480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9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widowControl/>
              <w:spacing w:before="62" w:after="62" w:line="360" w:lineRule="auto"/>
              <w:ind w:firstLine="480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before="62" w:after="62" w:line="360" w:lineRule="auto"/>
              <w:ind w:firstLine="480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10" w:type="dxa"/>
            <w:vMerge w:val="continue"/>
            <w:vAlign w:val="center"/>
          </w:tcPr>
          <w:p>
            <w:pPr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59" w:type="dxa"/>
            <w:vAlign w:val="center"/>
          </w:tcPr>
          <w:p>
            <w:pPr>
              <w:widowControl/>
              <w:spacing w:before="62" w:after="62" w:line="360" w:lineRule="auto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资产总额（万元）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widowControl/>
              <w:spacing w:before="62" w:after="62" w:line="360" w:lineRule="auto"/>
              <w:ind w:firstLine="480"/>
              <w:jc w:val="center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widowControl/>
              <w:spacing w:before="62" w:after="62" w:line="360" w:lineRule="auto"/>
              <w:ind w:firstLine="480"/>
              <w:jc w:val="center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spacing w:before="62" w:after="62" w:line="360" w:lineRule="auto"/>
              <w:ind w:firstLine="480"/>
              <w:jc w:val="center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10" w:type="dxa"/>
            <w:vMerge w:val="continue"/>
            <w:vAlign w:val="center"/>
          </w:tcPr>
          <w:p>
            <w:pPr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59" w:type="dxa"/>
            <w:vAlign w:val="center"/>
          </w:tcPr>
          <w:p>
            <w:pPr>
              <w:widowControl/>
              <w:spacing w:before="62" w:after="62" w:line="360" w:lineRule="auto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销售收入（万元）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widowControl/>
              <w:spacing w:before="62" w:after="62" w:line="360" w:lineRule="auto"/>
              <w:ind w:firstLine="480"/>
              <w:jc w:val="center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widowControl/>
              <w:spacing w:before="62" w:after="62" w:line="360" w:lineRule="auto"/>
              <w:ind w:firstLine="480"/>
              <w:jc w:val="center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spacing w:before="62" w:after="62" w:line="360" w:lineRule="auto"/>
              <w:ind w:firstLine="480"/>
              <w:jc w:val="center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10" w:type="dxa"/>
            <w:vMerge w:val="continue"/>
            <w:vAlign w:val="center"/>
          </w:tcPr>
          <w:p>
            <w:pPr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59" w:type="dxa"/>
            <w:vAlign w:val="center"/>
          </w:tcPr>
          <w:p>
            <w:pPr>
              <w:widowControl/>
              <w:spacing w:before="62" w:after="62" w:line="360" w:lineRule="auto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利润总额（万元）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widowControl/>
              <w:spacing w:before="62" w:after="62" w:line="360" w:lineRule="auto"/>
              <w:ind w:firstLine="480"/>
              <w:jc w:val="center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widowControl/>
              <w:spacing w:before="62" w:after="62" w:line="360" w:lineRule="auto"/>
              <w:ind w:firstLine="480"/>
              <w:jc w:val="center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spacing w:before="62" w:after="62" w:line="360" w:lineRule="auto"/>
              <w:ind w:firstLine="480"/>
              <w:jc w:val="center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10" w:type="dxa"/>
            <w:vMerge w:val="continue"/>
            <w:vAlign w:val="center"/>
          </w:tcPr>
          <w:p>
            <w:pPr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59" w:type="dxa"/>
            <w:vAlign w:val="center"/>
          </w:tcPr>
          <w:p>
            <w:pPr>
              <w:widowControl/>
              <w:spacing w:before="62" w:after="62" w:line="360" w:lineRule="auto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从业人员（人）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widowControl/>
              <w:spacing w:before="62" w:after="62" w:line="360" w:lineRule="auto"/>
              <w:ind w:firstLine="480"/>
              <w:jc w:val="center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widowControl/>
              <w:spacing w:before="62" w:after="62" w:line="360" w:lineRule="auto"/>
              <w:ind w:firstLine="480"/>
              <w:jc w:val="center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spacing w:before="62" w:after="62" w:line="360" w:lineRule="auto"/>
              <w:ind w:firstLine="480"/>
              <w:jc w:val="center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180" w:type="dxa"/>
            <w:gridSpan w:val="10"/>
          </w:tcPr>
          <w:p>
            <w:pPr>
              <w:tabs>
                <w:tab w:val="left" w:pos="1438"/>
              </w:tabs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企业近三年实施并获得显著成效的项目活动方向（对已开展并有效的项目打勾，有未列出项目可补充说明）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8" w:hRule="atLeast"/>
        </w:trPr>
        <w:tc>
          <w:tcPr>
            <w:tcW w:w="9180" w:type="dxa"/>
            <w:gridSpan w:val="10"/>
          </w:tcPr>
          <w:p>
            <w:pPr>
              <w:numPr>
                <w:ilvl w:val="0"/>
                <w:numId w:val="1"/>
              </w:numPr>
              <w:spacing w:line="500" w:lineRule="exact"/>
              <w:textAlignment w:val="baseline"/>
              <w:rPr>
                <w:rFonts w:ascii="仿宋" w:hAnsi="仿宋" w:eastAsia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质量管理方向：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□卓越绩效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□六西格玛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□精益生产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□国际标准</w:t>
            </w:r>
          </w:p>
          <w:p>
            <w:pPr>
              <w:tabs>
                <w:tab w:val="left" w:pos="312"/>
              </w:tabs>
              <w:spacing w:line="500" w:lineRule="exact"/>
              <w:ind w:firstLine="2280" w:firstLineChars="950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□强制标准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ascii="仿宋" w:hAnsi="仿宋" w:eastAsia="仿宋" w:cs="仿宋"/>
                <w:sz w:val="24"/>
                <w:szCs w:val="24"/>
              </w:rPr>
              <w:t>QC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小组活动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□全面风险体系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ascii="仿宋" w:hAnsi="仿宋" w:eastAsia="仿宋" w:cs="仿宋"/>
                <w:sz w:val="24"/>
                <w:szCs w:val="24"/>
              </w:rPr>
              <w:t>5S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管理</w:t>
            </w:r>
          </w:p>
          <w:p>
            <w:pPr>
              <w:tabs>
                <w:tab w:val="left" w:pos="312"/>
              </w:tabs>
              <w:spacing w:line="500" w:lineRule="exact"/>
              <w:ind w:firstLine="2280" w:firstLineChars="950"/>
              <w:textAlignment w:val="baseline"/>
              <w:rPr>
                <w:rFonts w:ascii="仿宋" w:hAnsi="仿宋" w:eastAsia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□班组建设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□品牌培育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□企业标准化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□流程梳理优化再选</w:t>
            </w:r>
          </w:p>
          <w:p>
            <w:pPr>
              <w:spacing w:line="500" w:lineRule="exact"/>
              <w:textAlignment w:val="baseline"/>
              <w:rPr>
                <w:rFonts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其他引入创新的管理方法：</w:t>
            </w:r>
            <w:r>
              <w:rPr>
                <w:rFonts w:ascii="仿宋" w:hAnsi="仿宋" w:eastAsia="仿宋" w:cs="仿宋"/>
                <w:sz w:val="24"/>
                <w:szCs w:val="24"/>
                <w:u w:val="single"/>
              </w:rPr>
              <w:t xml:space="preserve">                        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  <w:u w:val="single"/>
              </w:rPr>
              <w:t xml:space="preserve">                          </w:t>
            </w:r>
          </w:p>
          <w:p>
            <w:pPr>
              <w:spacing w:line="500" w:lineRule="exact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:u w:val="single"/>
              </w:rPr>
              <w:t xml:space="preserve">                                            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              </w:t>
            </w:r>
          </w:p>
          <w:p>
            <w:pPr>
              <w:spacing w:line="500" w:lineRule="exact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:u w:val="single"/>
              </w:rPr>
              <w:t xml:space="preserve">                                            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                                                           </w:t>
            </w:r>
          </w:p>
          <w:p>
            <w:pPr>
              <w:spacing w:line="500" w:lineRule="exact"/>
              <w:textAlignment w:val="baseline"/>
              <w:rPr>
                <w:rFonts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ascii="仿宋" w:hAnsi="仿宋" w:eastAsia="仿宋" w:cs="仿宋"/>
                <w:sz w:val="24"/>
                <w:szCs w:val="24"/>
                <w:u w:val="single"/>
              </w:rPr>
              <w:t xml:space="preserve">                                            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  <w:u w:val="single"/>
              </w:rPr>
              <w:t xml:space="preserve">                          </w:t>
            </w:r>
          </w:p>
          <w:p>
            <w:pPr>
              <w:spacing w:line="500" w:lineRule="exact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:u w:val="single"/>
              </w:rPr>
              <w:t xml:space="preserve">                                            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                                                           </w:t>
            </w:r>
          </w:p>
          <w:p>
            <w:pPr>
              <w:spacing w:line="500" w:lineRule="exact"/>
              <w:textAlignment w:val="baseline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  <w:p>
            <w:pPr>
              <w:pStyle w:val="15"/>
              <w:numPr>
                <w:ilvl w:val="0"/>
                <w:numId w:val="1"/>
              </w:numPr>
              <w:spacing w:line="500" w:lineRule="exact"/>
              <w:ind w:firstLine="0" w:firstLineChars="0"/>
              <w:textAlignment w:val="baseline"/>
              <w:rPr>
                <w:rFonts w:ascii="仿宋" w:hAnsi="仿宋" w:eastAsia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质量创新方向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□组织创新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□模式创新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□品牌创新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□标准创新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</w:p>
          <w:p>
            <w:pPr>
              <w:pStyle w:val="15"/>
              <w:tabs>
                <w:tab w:val="left" w:pos="312"/>
              </w:tabs>
              <w:spacing w:line="500" w:lineRule="exact"/>
              <w:ind w:firstLine="2160" w:firstLineChars="900"/>
              <w:textAlignment w:val="baseline"/>
              <w:rPr>
                <w:rFonts w:ascii="仿宋" w:hAnsi="仿宋" w:eastAsia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□战略创新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□文化创新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□协同创新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□机制创新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</w:p>
          <w:p>
            <w:pPr>
              <w:pStyle w:val="15"/>
              <w:spacing w:line="500" w:lineRule="exact"/>
              <w:ind w:firstLine="0" w:firstLineChars="0"/>
              <w:textAlignment w:val="baseline"/>
              <w:rPr>
                <w:rFonts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其他创新内容及活动：</w:t>
            </w:r>
            <w:r>
              <w:rPr>
                <w:rFonts w:ascii="仿宋" w:hAnsi="仿宋" w:eastAsia="仿宋" w:cs="仿宋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  <w:u w:val="single"/>
              </w:rPr>
              <w:t xml:space="preserve">                          </w:t>
            </w:r>
          </w:p>
          <w:p>
            <w:pPr>
              <w:spacing w:line="500" w:lineRule="exact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:u w:val="single"/>
              </w:rPr>
              <w:t xml:space="preserve">                                            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              </w:t>
            </w:r>
          </w:p>
          <w:p>
            <w:pPr>
              <w:spacing w:line="500" w:lineRule="exact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:u w:val="single"/>
              </w:rPr>
              <w:t xml:space="preserve">                                            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                                                           </w:t>
            </w:r>
          </w:p>
          <w:p>
            <w:pPr>
              <w:spacing w:line="500" w:lineRule="exact"/>
              <w:textAlignment w:val="baseline"/>
              <w:rPr>
                <w:rFonts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ascii="仿宋" w:hAnsi="仿宋" w:eastAsia="仿宋" w:cs="仿宋"/>
                <w:sz w:val="24"/>
                <w:szCs w:val="24"/>
                <w:u w:val="single"/>
              </w:rPr>
              <w:t xml:space="preserve">                                            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  <w:u w:val="single"/>
              </w:rPr>
              <w:t xml:space="preserve">                          </w:t>
            </w:r>
          </w:p>
          <w:p>
            <w:pPr>
              <w:spacing w:line="500" w:lineRule="exact"/>
              <w:textAlignment w:val="baseline"/>
              <w:rPr>
                <w:rFonts w:ascii="仿宋" w:hAnsi="仿宋" w:eastAsia="仿宋" w:cs="仿宋"/>
                <w:sz w:val="24"/>
                <w:szCs w:val="24"/>
                <w:u w:val="single"/>
              </w:rPr>
            </w:pPr>
          </w:p>
          <w:p>
            <w:pPr>
              <w:pStyle w:val="15"/>
              <w:numPr>
                <w:ilvl w:val="0"/>
                <w:numId w:val="1"/>
              </w:numPr>
              <w:spacing w:line="500" w:lineRule="exact"/>
              <w:ind w:firstLineChars="0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互联网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+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应用方向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：□智能化技术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□大数据收集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□互联网</w:t>
            </w:r>
            <w:r>
              <w:rPr>
                <w:rFonts w:ascii="仿宋" w:hAnsi="仿宋" w:eastAsia="仿宋" w:cs="仿宋"/>
                <w:sz w:val="24"/>
                <w:szCs w:val="24"/>
              </w:rPr>
              <w:t>+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技术</w:t>
            </w:r>
          </w:p>
          <w:p>
            <w:pPr>
              <w:pStyle w:val="15"/>
              <w:spacing w:line="500" w:lineRule="exact"/>
              <w:ind w:left="420" w:firstLine="2400" w:firstLineChars="1000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□信息化技术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□自动化技术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□物联网技术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</w:p>
          <w:p>
            <w:pPr>
              <w:spacing w:line="500" w:lineRule="exact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其他互联网</w:t>
            </w:r>
            <w:r>
              <w:rPr>
                <w:rFonts w:ascii="仿宋" w:hAnsi="仿宋" w:eastAsia="仿宋" w:cs="仿宋"/>
                <w:sz w:val="24"/>
                <w:szCs w:val="24"/>
              </w:rPr>
              <w:t>+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应用的内容及技术</w:t>
            </w:r>
            <w:r>
              <w:rPr>
                <w:rFonts w:ascii="仿宋" w:hAnsi="仿宋" w:eastAsia="仿宋" w:cs="仿宋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  <w:u w:val="single"/>
              </w:rPr>
              <w:t xml:space="preserve">                          </w:t>
            </w:r>
          </w:p>
          <w:p>
            <w:pPr>
              <w:spacing w:line="500" w:lineRule="exact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:u w:val="single"/>
              </w:rPr>
              <w:t xml:space="preserve">                                            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              </w:t>
            </w:r>
          </w:p>
          <w:p>
            <w:pPr>
              <w:spacing w:line="500" w:lineRule="exact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:u w:val="single"/>
              </w:rPr>
              <w:t xml:space="preserve">                                            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                                                           </w:t>
            </w:r>
          </w:p>
          <w:p>
            <w:pPr>
              <w:spacing w:line="500" w:lineRule="exact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9" w:hRule="atLeast"/>
        </w:trPr>
        <w:tc>
          <w:tcPr>
            <w:tcW w:w="9180" w:type="dxa"/>
            <w:gridSpan w:val="10"/>
          </w:tcPr>
          <w:p>
            <w:pPr>
              <w:tabs>
                <w:tab w:val="left" w:pos="312"/>
              </w:tabs>
              <w:spacing w:line="500" w:lineRule="exact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企业基本情况及质量管理现状：</w:t>
            </w:r>
          </w:p>
          <w:p>
            <w:pPr>
              <w:tabs>
                <w:tab w:val="left" w:pos="312"/>
              </w:tabs>
              <w:spacing w:line="500" w:lineRule="exact"/>
              <w:textAlignment w:val="baseline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</w:tr>
    </w:tbl>
    <w:p>
      <w:pPr>
        <w:spacing w:line="360" w:lineRule="auto"/>
        <w:textAlignment w:val="baseline"/>
        <w:rPr>
          <w:rFonts w:ascii="黑体" w:hAnsi="黑体" w:eastAsia="黑体"/>
          <w:b/>
          <w:bCs/>
          <w:sz w:val="32"/>
          <w:szCs w:val="32"/>
        </w:rPr>
      </w:pPr>
    </w:p>
    <w:p>
      <w:pPr>
        <w:spacing w:line="500" w:lineRule="exact"/>
        <w:jc w:val="left"/>
        <w:textAlignment w:val="baseline"/>
        <w:rPr>
          <w:rFonts w:ascii="楷体" w:hAnsi="楷体" w:eastAsia="楷体"/>
          <w:b/>
          <w:bCs/>
          <w:sz w:val="24"/>
          <w:szCs w:val="24"/>
        </w:rPr>
      </w:pPr>
    </w:p>
    <w:p>
      <w:pPr>
        <w:textAlignment w:val="baseline"/>
        <w:rPr>
          <w:rFonts w:hint="eastAsia" w:ascii="仿宋_GB2312" w:hAnsi="宋体" w:eastAsia="仿宋_GB2312" w:cs="仿宋_GB2312"/>
          <w:sz w:val="32"/>
          <w:szCs w:val="32"/>
        </w:rPr>
      </w:pPr>
    </w:p>
    <w:p>
      <w:pPr>
        <w:textAlignment w:val="baseline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附件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2</w:t>
      </w:r>
    </w:p>
    <w:p>
      <w:pPr>
        <w:jc w:val="center"/>
        <w:textAlignment w:val="baseline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 w:cs="黑体"/>
          <w:sz w:val="36"/>
          <w:szCs w:val="36"/>
        </w:rPr>
        <w:t>202</w:t>
      </w:r>
      <w:r>
        <w:rPr>
          <w:rFonts w:hint="eastAsia" w:ascii="黑体" w:hAnsi="黑体" w:eastAsia="黑体" w:cs="黑体"/>
          <w:sz w:val="36"/>
          <w:szCs w:val="36"/>
        </w:rPr>
        <w:t>2年质量标杆遴选说明与申报标准</w:t>
      </w:r>
    </w:p>
    <w:p>
      <w:pPr>
        <w:textAlignment w:val="baseline"/>
        <w:rPr>
          <w:sz w:val="20"/>
        </w:rPr>
      </w:pPr>
    </w:p>
    <w:p>
      <w:pPr>
        <w:spacing w:line="600" w:lineRule="exact"/>
        <w:ind w:firstLine="640" w:firstLineChars="200"/>
        <w:textAlignment w:val="baseline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一、申报说明</w:t>
      </w:r>
    </w:p>
    <w:p>
      <w:pPr>
        <w:spacing w:line="600" w:lineRule="exact"/>
        <w:ind w:firstLine="640" w:firstLineChars="200"/>
        <w:textAlignment w:val="baseline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宋体" w:eastAsia="仿宋_GB2312" w:cs="仿宋_GB2312"/>
          <w:sz w:val="32"/>
          <w:szCs w:val="32"/>
        </w:rPr>
        <w:t>质量标杆是指工业企业应用先进质量管理理念、方法、工具或互联网手段，在企业、车间、班组开展质量管理和改进创新活动，以提高质量水平、提升经营绩效的典型经验。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申报主体为：工业企业，包括信息、软件及相关技术性服务企业、车间、班组。</w:t>
      </w:r>
    </w:p>
    <w:p>
      <w:pPr>
        <w:spacing w:line="600" w:lineRule="exact"/>
        <w:ind w:firstLine="640" w:firstLineChars="200"/>
        <w:textAlignment w:val="baseline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ascii="仿宋_GB2312" w:hAnsi="宋体" w:eastAsia="仿宋_GB2312" w:cs="仿宋_GB2312"/>
          <w:sz w:val="32"/>
          <w:szCs w:val="32"/>
        </w:rPr>
        <w:t>202</w:t>
      </w:r>
      <w:r>
        <w:rPr>
          <w:rFonts w:hint="eastAsia" w:ascii="仿宋_GB2312" w:hAnsi="宋体" w:eastAsia="仿宋_GB2312" w:cs="仿宋_GB2312"/>
          <w:sz w:val="32"/>
          <w:szCs w:val="32"/>
        </w:rPr>
        <w:t>2年质量标杆的申报方向分为质量管理、质量创新和“互联网</w:t>
      </w:r>
      <w:r>
        <w:rPr>
          <w:rFonts w:ascii="仿宋_GB2312" w:hAnsi="宋体" w:eastAsia="仿宋_GB2312" w:cs="仿宋_GB2312"/>
          <w:sz w:val="32"/>
          <w:szCs w:val="32"/>
        </w:rPr>
        <w:t>+</w:t>
      </w:r>
      <w:r>
        <w:rPr>
          <w:rFonts w:hint="eastAsia" w:ascii="仿宋_GB2312" w:hAnsi="宋体" w:eastAsia="仿宋_GB2312" w:cs="仿宋_GB2312"/>
          <w:sz w:val="32"/>
          <w:szCs w:val="32"/>
        </w:rPr>
        <w:t>”应用三个方向。</w:t>
      </w:r>
    </w:p>
    <w:p>
      <w:pPr>
        <w:spacing w:line="600" w:lineRule="exact"/>
        <w:ind w:firstLine="640" w:firstLineChars="200"/>
        <w:textAlignment w:val="baseline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ascii="黑体" w:hAnsi="黑体" w:eastAsia="黑体" w:cs="黑体"/>
          <w:sz w:val="32"/>
          <w:szCs w:val="32"/>
        </w:rPr>
        <w:t>202</w:t>
      </w:r>
      <w:r>
        <w:rPr>
          <w:rFonts w:hint="eastAsia" w:ascii="黑体" w:hAnsi="黑体" w:eastAsia="黑体" w:cs="黑体"/>
          <w:sz w:val="32"/>
          <w:szCs w:val="32"/>
        </w:rPr>
        <w:t>2年度质量标杆重点遴选方向</w:t>
      </w:r>
    </w:p>
    <w:p>
      <w:pPr>
        <w:numPr>
          <w:ilvl w:val="0"/>
          <w:numId w:val="2"/>
        </w:numPr>
        <w:spacing w:line="600" w:lineRule="exact"/>
        <w:ind w:firstLine="643" w:firstLineChars="200"/>
        <w:textAlignment w:val="baseline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质量管理方向</w:t>
      </w:r>
    </w:p>
    <w:p>
      <w:pPr>
        <w:spacing w:line="600" w:lineRule="exact"/>
        <w:ind w:firstLine="643" w:firstLineChars="200"/>
        <w:textAlignment w:val="baseline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遴选企业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应用全面质量管理及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卓越绩效、六西格玛、可靠性、精益生产、国际标准、顾客满意度测评、等先进质量管理理念、方法、工具，促进质量变革、效率变革和动力变革，提高质量效益，实现高质量发展的典型经验。</w:t>
      </w:r>
    </w:p>
    <w:p>
      <w:pPr>
        <w:spacing w:line="500" w:lineRule="exact"/>
        <w:ind w:firstLine="643" w:firstLineChars="200"/>
        <w:textAlignment w:val="baseline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遴选车间（班组）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风险管理、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精益生产之看板管理、现场管理、工艺管理、设备管理、物料管理、成本管理、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QC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、班组建设、顾客满意度测评等提高质量水平，实现质量提升的典型经验。</w:t>
      </w:r>
    </w:p>
    <w:p>
      <w:pPr>
        <w:spacing w:line="600" w:lineRule="exact"/>
        <w:ind w:firstLine="643" w:firstLineChars="200"/>
        <w:textAlignment w:val="baseline"/>
        <w:rPr>
          <w:rFonts w:ascii="楷体" w:hAnsi="楷体" w:eastAsia="楷体"/>
          <w:b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（二）质量创新方向</w:t>
      </w:r>
    </w:p>
    <w:p>
      <w:pPr>
        <w:spacing w:line="600" w:lineRule="exact"/>
        <w:ind w:firstLine="643" w:firstLineChars="200"/>
        <w:textAlignment w:val="baseline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遴选企业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实施创新驱动发展战略，加强协同创新、品牌创新和标准创新，通过加强体制机制创新、创新发展模式、激发发展新动能，促进产品或服务质量明显提升，在质量管理和质量提升方面具有显著成效的典型经验。</w:t>
      </w:r>
    </w:p>
    <w:p>
      <w:pPr>
        <w:spacing w:line="600" w:lineRule="exact"/>
        <w:ind w:firstLine="643" w:firstLineChars="200"/>
        <w:textAlignment w:val="baseline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遴选车间（班组）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工艺创新、技术创新、方法工具创新、组织创新、标准创新、品牌创新、目标创新、服务创新、专利获取、小发明、小创造、技术改革等具有显著成效的质量改进和创新方法的典型经验。</w:t>
      </w:r>
    </w:p>
    <w:p>
      <w:pPr>
        <w:spacing w:line="600" w:lineRule="exact"/>
        <w:ind w:firstLine="643" w:firstLineChars="200"/>
        <w:textAlignment w:val="baseline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（三）“互联网</w:t>
      </w:r>
      <w:r>
        <w:rPr>
          <w:rFonts w:ascii="楷体" w:hAnsi="楷体" w:eastAsia="楷体" w:cs="楷体"/>
          <w:b/>
          <w:bCs/>
          <w:sz w:val="32"/>
          <w:szCs w:val="32"/>
        </w:rPr>
        <w:t>+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”应用方向</w:t>
      </w:r>
    </w:p>
    <w:p>
      <w:pPr>
        <w:spacing w:line="600" w:lineRule="exact"/>
        <w:ind w:firstLine="643" w:firstLineChars="200"/>
        <w:textAlignment w:val="baseline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遴选企业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运用大数据、互联网、智能化等新技术手段提升产品和服务质量，提高顾客满意水平和企业效益，促进模式创新的典型经验。</w:t>
      </w:r>
    </w:p>
    <w:p>
      <w:pPr>
        <w:spacing w:line="500" w:lineRule="exact"/>
        <w:ind w:firstLine="643" w:firstLineChars="200"/>
        <w:textAlignment w:val="baseline"/>
        <w:rPr>
          <w:rFonts w:ascii="仿宋_GB2312" w:hAnsi="仿宋_GB2312" w:eastAsia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遴选车间（班组）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数据库建设应用、知识库建设应用、智能工具开发、个性化程序及软件开发应用、台账信息共享平台促进管理水平提升的典型经验及方法。</w:t>
      </w:r>
    </w:p>
    <w:p>
      <w:pPr>
        <w:spacing w:line="600" w:lineRule="exact"/>
        <w:ind w:firstLine="640" w:firstLineChars="200"/>
        <w:textAlignment w:val="baseline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三、遴选标准</w:t>
      </w:r>
    </w:p>
    <w:p>
      <w:pPr>
        <w:spacing w:line="600" w:lineRule="exact"/>
        <w:ind w:firstLine="640" w:firstLineChars="200"/>
        <w:textAlignment w:val="baseline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质量标杆应符合以下标准：</w:t>
      </w:r>
    </w:p>
    <w:p>
      <w:pPr>
        <w:numPr>
          <w:ilvl w:val="0"/>
          <w:numId w:val="3"/>
        </w:numPr>
        <w:spacing w:line="600" w:lineRule="exact"/>
        <w:ind w:firstLine="643" w:firstLineChars="200"/>
        <w:textAlignment w:val="baseline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科学性和创新性</w:t>
      </w:r>
    </w:p>
    <w:p>
      <w:pPr>
        <w:spacing w:line="600" w:lineRule="exact"/>
        <w:ind w:firstLine="640" w:firstLineChars="200"/>
        <w:textAlignment w:val="baseline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所应用的管理方法（技术）符合科学规律，符合质量管理基本规律。</w:t>
      </w:r>
    </w:p>
    <w:p>
      <w:pPr>
        <w:spacing w:line="600" w:lineRule="exact"/>
        <w:ind w:firstLine="640" w:firstLineChars="200"/>
        <w:textAlignment w:val="baseline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在管理方法（技术）本身或应用过程中有创新性经验（成果）。</w:t>
      </w:r>
    </w:p>
    <w:p>
      <w:pPr>
        <w:spacing w:line="600" w:lineRule="exact"/>
        <w:ind w:firstLine="643" w:firstLineChars="200"/>
        <w:textAlignment w:val="baseline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（二）系统性和示范性</w:t>
      </w:r>
    </w:p>
    <w:p>
      <w:pPr>
        <w:spacing w:line="600" w:lineRule="exact"/>
        <w:ind w:firstLine="640" w:firstLineChars="200"/>
        <w:textAlignment w:val="baseline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典型经验应已在企业、车间、班组成熟应用，经验介绍逻辑清晰、内容完整，能展示管理方法（技术）的系统性应用情况，包括相关的组织管理、政策制度、资源保障和实施过程等。</w:t>
      </w:r>
    </w:p>
    <w:p>
      <w:pPr>
        <w:spacing w:line="600" w:lineRule="exact"/>
        <w:ind w:firstLine="640" w:firstLineChars="200"/>
        <w:textAlignment w:val="baseline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典型经验应对关键环节重点说明，展示特色和亮点，包括从中获得的经验或教训，以增强典型经验的示范性。</w:t>
      </w:r>
    </w:p>
    <w:p>
      <w:pPr>
        <w:spacing w:line="600" w:lineRule="exact"/>
        <w:ind w:firstLine="643" w:firstLineChars="200"/>
        <w:textAlignment w:val="baseline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（三）显效性和发展性</w:t>
      </w:r>
    </w:p>
    <w:p>
      <w:pPr>
        <w:spacing w:line="600" w:lineRule="exact"/>
        <w:ind w:firstLine="640" w:firstLineChars="200"/>
        <w:textAlignment w:val="baseline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以相关数据和事实说明，通过应用该管理方法（技术），企业的质量和效益水平得到明显提升。鼓励展示连续多年数据，以及与竞争对手和标杆的对比数据，以说明在同行业、车间、班组中处于领先水平。</w:t>
      </w:r>
    </w:p>
    <w:p>
      <w:pPr>
        <w:spacing w:line="600" w:lineRule="exact"/>
        <w:ind w:firstLine="640" w:firstLineChars="200"/>
        <w:textAlignment w:val="baseline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有证据表明，应用该管理方法（技术）提升企业、车间、班组质量管控能力的典型经验，在同行业的企业、车间、班组中具有普遍适用性和可借鉴性。</w:t>
      </w:r>
    </w:p>
    <w:p>
      <w:pPr>
        <w:textAlignment w:val="baseline"/>
        <w:rPr>
          <w:sz w:val="20"/>
        </w:rPr>
      </w:pPr>
    </w:p>
    <w:p>
      <w:pPr>
        <w:textAlignment w:val="baseline"/>
        <w:rPr>
          <w:sz w:val="20"/>
        </w:rPr>
      </w:pPr>
    </w:p>
    <w:p>
      <w:pPr>
        <w:textAlignment w:val="baseline"/>
        <w:rPr>
          <w:sz w:val="20"/>
        </w:rPr>
      </w:pPr>
    </w:p>
    <w:p>
      <w:pPr>
        <w:snapToGrid w:val="0"/>
        <w:spacing w:line="360" w:lineRule="auto"/>
        <w:textAlignment w:val="baseline"/>
        <w:rPr>
          <w:rFonts w:ascii="黑体" w:hAnsi="楷体" w:eastAsia="黑体"/>
          <w:sz w:val="28"/>
          <w:szCs w:val="28"/>
        </w:rPr>
      </w:pPr>
    </w:p>
    <w:p>
      <w:pPr>
        <w:textAlignment w:val="baseline"/>
        <w:rPr>
          <w:sz w:val="20"/>
        </w:rPr>
      </w:pPr>
    </w:p>
    <w:p>
      <w:pPr>
        <w:textAlignment w:val="baseline"/>
        <w:rPr>
          <w:sz w:val="20"/>
        </w:rPr>
      </w:pPr>
    </w:p>
    <w:p>
      <w:pPr>
        <w:textAlignment w:val="baseline"/>
        <w:rPr>
          <w:sz w:val="20"/>
        </w:rPr>
      </w:pPr>
    </w:p>
    <w:p>
      <w:pPr>
        <w:textAlignment w:val="baseline"/>
        <w:rPr>
          <w:sz w:val="20"/>
        </w:rPr>
      </w:pPr>
    </w:p>
    <w:p>
      <w:pPr>
        <w:textAlignment w:val="baseline"/>
        <w:rPr>
          <w:sz w:val="20"/>
        </w:rPr>
      </w:pPr>
    </w:p>
    <w:p>
      <w:pPr>
        <w:textAlignment w:val="baseline"/>
        <w:rPr>
          <w:sz w:val="20"/>
        </w:rPr>
      </w:pPr>
    </w:p>
    <w:p>
      <w:pPr>
        <w:textAlignment w:val="baseline"/>
        <w:rPr>
          <w:sz w:val="20"/>
        </w:rPr>
      </w:pPr>
    </w:p>
    <w:p>
      <w:pPr>
        <w:textAlignment w:val="baseline"/>
        <w:rPr>
          <w:sz w:val="20"/>
        </w:rPr>
      </w:pPr>
    </w:p>
    <w:p>
      <w:pPr>
        <w:textAlignment w:val="baseline"/>
        <w:rPr>
          <w:sz w:val="20"/>
        </w:rPr>
      </w:pPr>
    </w:p>
    <w:p>
      <w:pPr>
        <w:textAlignment w:val="baseline"/>
        <w:rPr>
          <w:sz w:val="20"/>
        </w:rPr>
      </w:pPr>
    </w:p>
    <w:p>
      <w:pPr>
        <w:textAlignment w:val="baseline"/>
        <w:rPr>
          <w:sz w:val="20"/>
        </w:rPr>
      </w:pPr>
    </w:p>
    <w:p>
      <w:pPr>
        <w:textAlignment w:val="baseline"/>
        <w:rPr>
          <w:sz w:val="20"/>
        </w:rPr>
      </w:pPr>
    </w:p>
    <w:p>
      <w:pPr>
        <w:textAlignment w:val="baseline"/>
        <w:rPr>
          <w:sz w:val="20"/>
        </w:rPr>
      </w:pPr>
    </w:p>
    <w:p>
      <w:pPr>
        <w:textAlignment w:val="baseline"/>
        <w:rPr>
          <w:sz w:val="20"/>
        </w:rPr>
      </w:pPr>
    </w:p>
    <w:p>
      <w:pPr>
        <w:textAlignment w:val="baseline"/>
        <w:rPr>
          <w:sz w:val="20"/>
        </w:rPr>
      </w:pPr>
    </w:p>
    <w:p>
      <w:pPr>
        <w:textAlignment w:val="baseline"/>
        <w:rPr>
          <w:rFonts w:ascii="黑体" w:hAnsi="黑体" w:eastAsia="黑体"/>
          <w:sz w:val="32"/>
          <w:szCs w:val="32"/>
        </w:rPr>
      </w:pPr>
    </w:p>
    <w:p>
      <w:pPr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4</w:t>
      </w:r>
    </w:p>
    <w:p>
      <w:pPr>
        <w:widowControl/>
        <w:jc w:val="center"/>
        <w:textAlignment w:val="baseline"/>
        <w:rPr>
          <w:rFonts w:ascii="方正小标宋简体" w:hAnsi="楷体" w:eastAsia="方正小标宋简体"/>
          <w:kern w:val="0"/>
          <w:sz w:val="36"/>
          <w:szCs w:val="36"/>
          <w:highlight w:val="yellow"/>
        </w:rPr>
      </w:pPr>
      <w:r>
        <w:rPr>
          <w:rFonts w:hint="eastAsia" w:ascii="方正小标宋简体" w:hAnsi="宋体" w:eastAsia="方正小标宋简体" w:cs="方正小标宋简体"/>
          <w:sz w:val="36"/>
          <w:szCs w:val="36"/>
        </w:rPr>
        <w:t>质量标杆总结材料编写说明</w:t>
      </w:r>
    </w:p>
    <w:p>
      <w:pPr>
        <w:widowControl/>
        <w:textAlignment w:val="baseline"/>
        <w:rPr>
          <w:rFonts w:ascii="仿宋_GB2312" w:hAnsi="楷体" w:eastAsia="仿宋_GB2312"/>
          <w:sz w:val="32"/>
          <w:szCs w:val="32"/>
        </w:rPr>
      </w:pPr>
    </w:p>
    <w:p>
      <w:pPr>
        <w:widowControl/>
        <w:spacing w:line="580" w:lineRule="exact"/>
        <w:ind w:firstLine="640" w:firstLineChars="200"/>
        <w:textAlignment w:val="baseline"/>
        <w:rPr>
          <w:rFonts w:hint="eastAsia" w:ascii="黑体" w:hAnsi="楷体" w:eastAsia="黑体" w:cs="黑体"/>
          <w:sz w:val="32"/>
          <w:szCs w:val="32"/>
        </w:rPr>
      </w:pPr>
      <w:r>
        <w:rPr>
          <w:rFonts w:hint="eastAsia" w:ascii="黑体" w:hAnsi="楷体" w:eastAsia="黑体" w:cs="黑体"/>
          <w:sz w:val="32"/>
          <w:szCs w:val="32"/>
        </w:rPr>
        <w:t>一、典型经验主要内容</w:t>
      </w:r>
    </w:p>
    <w:p>
      <w:pPr>
        <w:widowControl/>
        <w:spacing w:line="580" w:lineRule="exact"/>
        <w:ind w:firstLine="560"/>
        <w:jc w:val="left"/>
        <w:textAlignment w:val="baseline"/>
        <w:rPr>
          <w:rFonts w:hint="eastAsia" w:ascii="仿宋_GB2312" w:hAnsi="楷体" w:eastAsia="仿宋_GB2312" w:cs="仿宋_GB2312"/>
          <w:kern w:val="0"/>
          <w:sz w:val="32"/>
          <w:szCs w:val="32"/>
        </w:rPr>
      </w:pPr>
      <w:r>
        <w:rPr>
          <w:rFonts w:hint="eastAsia" w:ascii="仿宋_GB2312" w:hAnsi="楷体" w:eastAsia="仿宋_GB2312" w:cs="仿宋_GB2312"/>
          <w:kern w:val="0"/>
          <w:sz w:val="32"/>
          <w:szCs w:val="32"/>
        </w:rPr>
        <w:t>自治区质量标杆典型经验应是企业实施多年的成熟实践，典型经验应体现相关经验的思路做法、推进要点、特色亮点和成效等，应突出顾客导向和市场导向。要求内容详实、逻辑清楚、重点突出、图文并茂、数据支撑。典型经验由以下几个部分组成：</w:t>
      </w:r>
    </w:p>
    <w:p>
      <w:pPr>
        <w:widowControl/>
        <w:spacing w:line="580" w:lineRule="exact"/>
        <w:ind w:firstLine="643" w:firstLineChars="200"/>
        <w:jc w:val="left"/>
        <w:textAlignment w:val="baseline"/>
        <w:rPr>
          <w:rFonts w:hint="eastAsia" w:ascii="仿宋_GB2312" w:hAnsi="楷体" w:eastAsia="仿宋_GB2312" w:cs="仿宋_GB2312"/>
          <w:kern w:val="0"/>
          <w:sz w:val="32"/>
          <w:szCs w:val="32"/>
        </w:rPr>
      </w:pPr>
      <w:r>
        <w:rPr>
          <w:rFonts w:hint="eastAsia" w:ascii="仿宋_GB2312" w:hAnsi="楷体" w:eastAsia="仿宋_GB2312" w:cs="仿宋_GB2312"/>
          <w:b/>
          <w:bCs/>
          <w:kern w:val="0"/>
          <w:sz w:val="32"/>
          <w:szCs w:val="32"/>
        </w:rPr>
        <w:t>1.经验名称（30字以内）</w:t>
      </w:r>
      <w:r>
        <w:rPr>
          <w:rFonts w:hint="eastAsia" w:ascii="仿宋_GB2312" w:hAnsi="楷体" w:eastAsia="仿宋_GB2312" w:cs="仿宋_GB2312"/>
          <w:kern w:val="0"/>
          <w:sz w:val="32"/>
          <w:szCs w:val="32"/>
        </w:rPr>
        <w:t>典型经验命名规则为：实施（构建、基于）+质量管理方法（数字化技术、手段）+经验（实践、模式）。如：实施六西格玛设计的经验。</w:t>
      </w:r>
    </w:p>
    <w:p>
      <w:pPr>
        <w:widowControl/>
        <w:spacing w:line="580" w:lineRule="exact"/>
        <w:ind w:firstLine="643" w:firstLineChars="200"/>
        <w:jc w:val="left"/>
        <w:textAlignment w:val="baseline"/>
        <w:rPr>
          <w:rFonts w:hint="eastAsia" w:ascii="仿宋_GB2312" w:hAnsi="楷体" w:eastAsia="仿宋_GB2312" w:cs="仿宋_GB2312"/>
          <w:kern w:val="0"/>
          <w:sz w:val="32"/>
          <w:szCs w:val="32"/>
        </w:rPr>
      </w:pPr>
      <w:r>
        <w:rPr>
          <w:rFonts w:hint="eastAsia" w:ascii="仿宋_GB2312" w:hAnsi="楷体" w:eastAsia="仿宋_GB2312" w:cs="仿宋_GB2312"/>
          <w:b/>
          <w:bCs/>
          <w:kern w:val="0"/>
          <w:sz w:val="32"/>
          <w:szCs w:val="32"/>
        </w:rPr>
        <w:t>2.企业概况（500字以内）</w:t>
      </w:r>
      <w:r>
        <w:rPr>
          <w:rFonts w:hint="eastAsia" w:ascii="仿宋_GB2312" w:hAnsi="楷体" w:eastAsia="仿宋_GB2312" w:cs="仿宋_GB2312"/>
          <w:kern w:val="0"/>
          <w:sz w:val="32"/>
          <w:szCs w:val="32"/>
        </w:rPr>
        <w:t>介绍企业主要产品和服务，主要顾客群体，所处行业、领域的市场地位及影响力；企业的使命、愿景和价值观；与典型经验直接相关的荣誉等。</w:t>
      </w:r>
    </w:p>
    <w:p>
      <w:pPr>
        <w:widowControl/>
        <w:spacing w:line="580" w:lineRule="exact"/>
        <w:ind w:firstLine="643" w:firstLineChars="200"/>
        <w:jc w:val="left"/>
        <w:textAlignment w:val="baseline"/>
        <w:rPr>
          <w:rFonts w:hint="eastAsia" w:ascii="仿宋_GB2312" w:hAnsi="楷体" w:eastAsia="仿宋_GB2312" w:cs="仿宋_GB2312"/>
          <w:kern w:val="0"/>
          <w:sz w:val="32"/>
          <w:szCs w:val="32"/>
        </w:rPr>
      </w:pPr>
      <w:r>
        <w:rPr>
          <w:rFonts w:hint="eastAsia" w:ascii="仿宋_GB2312" w:hAnsi="楷体" w:eastAsia="仿宋_GB2312" w:cs="仿宋_GB2312"/>
          <w:b/>
          <w:bCs/>
          <w:kern w:val="0"/>
          <w:sz w:val="32"/>
          <w:szCs w:val="32"/>
        </w:rPr>
        <w:t>3.实施背景（1000字以内）</w:t>
      </w:r>
      <w:r>
        <w:rPr>
          <w:rFonts w:hint="eastAsia" w:ascii="仿宋_GB2312" w:hAnsi="楷体" w:eastAsia="仿宋_GB2312" w:cs="仿宋_GB2312"/>
          <w:kern w:val="0"/>
          <w:sz w:val="32"/>
          <w:szCs w:val="32"/>
        </w:rPr>
        <w:t>介绍典型经验产生的背景、目的和意义。</w:t>
      </w:r>
    </w:p>
    <w:p>
      <w:pPr>
        <w:widowControl/>
        <w:spacing w:line="580" w:lineRule="exact"/>
        <w:ind w:firstLine="643" w:firstLineChars="200"/>
        <w:jc w:val="left"/>
        <w:textAlignment w:val="baseline"/>
        <w:rPr>
          <w:rFonts w:hint="eastAsia" w:ascii="仿宋_GB2312" w:hAnsi="楷体" w:eastAsia="仿宋_GB2312" w:cs="仿宋_GB2312"/>
          <w:kern w:val="0"/>
          <w:sz w:val="32"/>
          <w:szCs w:val="32"/>
        </w:rPr>
      </w:pPr>
      <w:r>
        <w:rPr>
          <w:rFonts w:hint="eastAsia" w:ascii="仿宋_GB2312" w:hAnsi="楷体" w:eastAsia="仿宋_GB2312" w:cs="仿宋_GB2312"/>
          <w:b/>
          <w:bCs/>
          <w:kern w:val="0"/>
          <w:sz w:val="32"/>
          <w:szCs w:val="32"/>
        </w:rPr>
        <w:t>4.实施过程（8000字以内）</w:t>
      </w:r>
      <w:r>
        <w:rPr>
          <w:rFonts w:hint="eastAsia" w:ascii="仿宋_GB2312" w:hAnsi="楷体" w:eastAsia="仿宋_GB2312" w:cs="仿宋_GB2312"/>
          <w:kern w:val="0"/>
          <w:sz w:val="32"/>
          <w:szCs w:val="32"/>
        </w:rPr>
        <w:t>介绍典型经验的推进过程、做法等，重点体现经验要点及特色亮点。成果的核心内容要通过具体数据、图表等方式展现，必要时适当举例。可进一步说明为巩固实施成效采取的相关措施或 未来进一步完善与发展的方向。</w:t>
      </w:r>
    </w:p>
    <w:p>
      <w:pPr>
        <w:widowControl/>
        <w:spacing w:line="580" w:lineRule="exact"/>
        <w:ind w:firstLine="560"/>
        <w:jc w:val="left"/>
        <w:textAlignment w:val="baseline"/>
        <w:rPr>
          <w:rFonts w:hint="eastAsia" w:ascii="仿宋_GB2312" w:hAnsi="楷体" w:eastAsia="仿宋_GB2312" w:cs="仿宋_GB2312"/>
          <w:kern w:val="0"/>
          <w:sz w:val="32"/>
          <w:szCs w:val="32"/>
        </w:rPr>
      </w:pPr>
      <w:r>
        <w:rPr>
          <w:rFonts w:hint="eastAsia" w:ascii="仿宋_GB2312" w:hAnsi="楷体" w:eastAsia="仿宋_GB2312" w:cs="仿宋_GB2312"/>
          <w:b/>
          <w:bCs/>
          <w:kern w:val="0"/>
          <w:sz w:val="32"/>
          <w:szCs w:val="32"/>
        </w:rPr>
        <w:t>5.实施成效（2000字以内）</w:t>
      </w:r>
      <w:r>
        <w:rPr>
          <w:rFonts w:hint="eastAsia" w:ascii="仿宋_GB2312" w:hAnsi="楷体" w:eastAsia="仿宋_GB2312" w:cs="仿宋_GB2312"/>
          <w:kern w:val="0"/>
          <w:sz w:val="32"/>
          <w:szCs w:val="32"/>
        </w:rPr>
        <w:t>以定量与定性相结合的方式展示与实施过程直接相关的绩效结果，如管理效益、经济效益和社会效益等。需提供相关指标近三年的数据、与竞争对手和行业标杆的数据对比情况。</w:t>
      </w:r>
    </w:p>
    <w:p>
      <w:pPr>
        <w:widowControl/>
        <w:spacing w:line="580" w:lineRule="exact"/>
        <w:ind w:firstLine="640" w:firstLineChars="200"/>
        <w:textAlignment w:val="baseline"/>
        <w:rPr>
          <w:rFonts w:hint="eastAsia" w:ascii="黑体" w:hAnsi="楷体" w:eastAsia="黑体" w:cs="黑体"/>
          <w:sz w:val="32"/>
          <w:szCs w:val="32"/>
        </w:rPr>
      </w:pPr>
      <w:r>
        <w:rPr>
          <w:rFonts w:hint="eastAsia" w:ascii="黑体" w:hAnsi="楷体" w:eastAsia="黑体" w:cs="黑体"/>
          <w:sz w:val="32"/>
          <w:szCs w:val="32"/>
        </w:rPr>
        <w:t>二、证实性材料内容</w:t>
      </w:r>
    </w:p>
    <w:p>
      <w:pPr>
        <w:widowControl/>
        <w:snapToGrid w:val="0"/>
        <w:spacing w:line="580" w:lineRule="exact"/>
        <w:ind w:firstLine="640" w:firstLineChars="200"/>
        <w:jc w:val="left"/>
        <w:textAlignment w:val="baseline"/>
        <w:rPr>
          <w:rFonts w:ascii="仿宋_GB2312" w:hAnsi="楷体" w:eastAsia="仿宋_GB2312"/>
          <w:color w:val="000000"/>
          <w:kern w:val="0"/>
          <w:sz w:val="32"/>
          <w:szCs w:val="32"/>
        </w:rPr>
      </w:pPr>
      <w:r>
        <w:rPr>
          <w:rFonts w:ascii="仿宋_GB2312" w:hAnsi="楷体" w:eastAsia="仿宋_GB2312" w:cs="仿宋_GB2312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楷体" w:eastAsia="仿宋_GB2312" w:cs="仿宋_GB2312"/>
          <w:color w:val="000000"/>
          <w:kern w:val="0"/>
          <w:sz w:val="32"/>
          <w:szCs w:val="32"/>
        </w:rPr>
        <w:t>组织合法经营的证明；</w:t>
      </w:r>
    </w:p>
    <w:p>
      <w:pPr>
        <w:widowControl/>
        <w:snapToGrid w:val="0"/>
        <w:spacing w:line="580" w:lineRule="exact"/>
        <w:ind w:firstLine="640" w:firstLineChars="200"/>
        <w:jc w:val="left"/>
        <w:textAlignment w:val="baseline"/>
        <w:rPr>
          <w:rFonts w:ascii="仿宋_GB2312" w:hAnsi="楷体" w:eastAsia="仿宋_GB2312"/>
          <w:color w:val="000000"/>
          <w:kern w:val="0"/>
          <w:sz w:val="32"/>
          <w:szCs w:val="32"/>
        </w:rPr>
      </w:pPr>
      <w:r>
        <w:rPr>
          <w:rFonts w:ascii="仿宋_GB2312" w:hAnsi="楷体" w:eastAsia="仿宋_GB2312" w:cs="仿宋_GB2312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楷体" w:eastAsia="仿宋_GB2312" w:cs="仿宋_GB2312"/>
          <w:color w:val="000000"/>
          <w:kern w:val="0"/>
          <w:sz w:val="32"/>
          <w:szCs w:val="32"/>
        </w:rPr>
        <w:t>近三年获得市级以上质量相关荣誉证书复印件；</w:t>
      </w:r>
    </w:p>
    <w:p>
      <w:pPr>
        <w:widowControl/>
        <w:snapToGrid w:val="0"/>
        <w:spacing w:line="580" w:lineRule="exact"/>
        <w:ind w:firstLine="640" w:firstLineChars="200"/>
        <w:jc w:val="left"/>
        <w:textAlignment w:val="baseline"/>
        <w:rPr>
          <w:rFonts w:ascii="仿宋_GB2312" w:hAnsi="楷体" w:eastAsia="仿宋_GB2312"/>
          <w:color w:val="000000"/>
          <w:kern w:val="0"/>
          <w:sz w:val="32"/>
          <w:szCs w:val="32"/>
        </w:rPr>
      </w:pPr>
      <w:r>
        <w:rPr>
          <w:rFonts w:ascii="仿宋_GB2312" w:hAnsi="楷体" w:eastAsia="仿宋_GB2312" w:cs="仿宋_GB2312"/>
          <w:color w:val="000000"/>
          <w:kern w:val="0"/>
          <w:sz w:val="32"/>
          <w:szCs w:val="32"/>
        </w:rPr>
        <w:t>3.</w:t>
      </w:r>
      <w:r>
        <w:rPr>
          <w:rFonts w:hint="eastAsia" w:ascii="仿宋_GB2312" w:hAnsi="楷体" w:eastAsia="仿宋_GB2312" w:cs="仿宋_GB2312"/>
          <w:color w:val="000000"/>
          <w:kern w:val="0"/>
          <w:sz w:val="32"/>
          <w:szCs w:val="32"/>
        </w:rPr>
        <w:t>单位认为还应提供的其他证实性材料等。</w:t>
      </w:r>
    </w:p>
    <w:p>
      <w:pPr>
        <w:widowControl/>
        <w:spacing w:line="580" w:lineRule="exact"/>
        <w:ind w:firstLine="640" w:firstLineChars="200"/>
        <w:textAlignment w:val="baseline"/>
        <w:rPr>
          <w:rFonts w:ascii="黑体" w:hAnsi="楷体" w:eastAsia="黑体"/>
          <w:sz w:val="32"/>
          <w:szCs w:val="32"/>
        </w:rPr>
      </w:pPr>
      <w:r>
        <w:rPr>
          <w:rFonts w:hint="eastAsia" w:ascii="黑体" w:hAnsi="楷体" w:eastAsia="黑体" w:cs="黑体"/>
          <w:sz w:val="32"/>
          <w:szCs w:val="32"/>
        </w:rPr>
        <w:t>三、总结材料的格式要求</w:t>
      </w:r>
    </w:p>
    <w:p>
      <w:pPr>
        <w:widowControl/>
        <w:spacing w:line="580" w:lineRule="exact"/>
        <w:ind w:firstLine="560"/>
        <w:jc w:val="left"/>
        <w:textAlignment w:val="baseline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 w:cs="仿宋_GB2312"/>
          <w:kern w:val="0"/>
          <w:sz w:val="32"/>
          <w:szCs w:val="32"/>
        </w:rPr>
        <w:t>质量标杆典型经验总结材料（以下简称总结材料）应突出主题事项，体现典型经验的理论观点、方法特点、实践要点以及效果亮点，编写</w:t>
      </w:r>
      <w:r>
        <w:rPr>
          <w:rFonts w:hint="eastAsia" w:ascii="仿宋_GB2312" w:hAnsi="楷体" w:eastAsia="仿宋_GB2312" w:cs="仿宋_GB2312"/>
          <w:sz w:val="32"/>
          <w:szCs w:val="32"/>
        </w:rPr>
        <w:t>内容应详实、言之有物，逻辑清楚、重点突出、图文并茂。</w:t>
      </w:r>
    </w:p>
    <w:p>
      <w:pPr>
        <w:widowControl/>
        <w:spacing w:line="580" w:lineRule="exact"/>
        <w:ind w:firstLine="640" w:firstLineChars="200"/>
        <w:jc w:val="left"/>
        <w:textAlignment w:val="baseline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总结材料应采用</w:t>
      </w:r>
      <w:r>
        <w:rPr>
          <w:rFonts w:ascii="仿宋_GB2312" w:hAnsi="楷体" w:eastAsia="仿宋_GB2312" w:cs="仿宋_GB2312"/>
          <w:sz w:val="32"/>
          <w:szCs w:val="32"/>
        </w:rPr>
        <w:t>A4</w:t>
      </w:r>
      <w:r>
        <w:rPr>
          <w:rFonts w:hint="eastAsia" w:ascii="仿宋_GB2312" w:hAnsi="楷体" w:eastAsia="仿宋_GB2312" w:cs="仿宋_GB2312"/>
          <w:sz w:val="32"/>
          <w:szCs w:val="32"/>
        </w:rPr>
        <w:t>幅面纵向编辑。文章标题为黑体小二号，二级标题宋体四号字加粗，三级标题宋体小四号加粗，正文宋体小四号，单倍行距。附表标题放置附表上方居中，插图标题放置插图下方居中</w:t>
      </w:r>
      <w:r>
        <w:rPr>
          <w:rFonts w:ascii="仿宋_GB2312" w:hAnsi="楷体" w:eastAsia="仿宋_GB2312" w:cs="仿宋_GB2312"/>
          <w:sz w:val="32"/>
          <w:szCs w:val="32"/>
        </w:rPr>
        <w:t>,</w:t>
      </w:r>
      <w:r>
        <w:rPr>
          <w:rFonts w:hint="eastAsia" w:ascii="仿宋_GB2312" w:hAnsi="楷体" w:eastAsia="仿宋_GB2312" w:cs="仿宋_GB2312"/>
          <w:sz w:val="32"/>
          <w:szCs w:val="32"/>
        </w:rPr>
        <w:t>图表按类别统一编号，附表及插图标题为宋体五号字加粗。</w:t>
      </w:r>
    </w:p>
    <w:p>
      <w:pPr>
        <w:widowControl/>
        <w:numPr>
          <w:ilvl w:val="0"/>
          <w:numId w:val="4"/>
        </w:numPr>
        <w:spacing w:line="580" w:lineRule="exact"/>
        <w:ind w:firstLine="640" w:firstLineChars="200"/>
        <w:rPr>
          <w:rFonts w:ascii="黑体" w:hAnsi="楷体" w:eastAsia="黑体"/>
          <w:sz w:val="32"/>
          <w:szCs w:val="32"/>
        </w:rPr>
      </w:pPr>
      <w:r>
        <w:rPr>
          <w:rFonts w:hint="eastAsia" w:ascii="黑体" w:hAnsi="楷体" w:eastAsia="黑体"/>
          <w:sz w:val="32"/>
          <w:szCs w:val="32"/>
        </w:rPr>
        <w:t>质量标杆经验PPT编写</w:t>
      </w:r>
    </w:p>
    <w:p>
      <w:pPr>
        <w:widowControl/>
        <w:spacing w:line="580" w:lineRule="exact"/>
        <w:ind w:firstLine="640"/>
        <w:jc w:val="lef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进入答辩评审的单位，需按以下要求准备PPT材料。</w:t>
      </w:r>
    </w:p>
    <w:p>
      <w:pPr>
        <w:widowControl/>
        <w:numPr>
          <w:ilvl w:val="0"/>
          <w:numId w:val="5"/>
        </w:numPr>
        <w:spacing w:line="580" w:lineRule="exact"/>
        <w:ind w:firstLine="640"/>
        <w:jc w:val="lef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按照质量标杆总结材料的内容图文并茂的表现在PPT文件上，重点突出管理方法（技术）的创新性经验（成果）、系统性应用及取得的效益、示范推广意义。</w:t>
      </w:r>
    </w:p>
    <w:p>
      <w:pPr>
        <w:widowControl/>
        <w:numPr>
          <w:ilvl w:val="0"/>
          <w:numId w:val="5"/>
        </w:numPr>
        <w:spacing w:line="580" w:lineRule="exact"/>
        <w:ind w:firstLine="640"/>
        <w:jc w:val="lef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PPT演示总时间不超过20分钟。</w:t>
      </w:r>
    </w:p>
    <w:p>
      <w:pPr>
        <w:pStyle w:val="2"/>
        <w:ind w:left="0" w:leftChars="0" w:right="1470"/>
      </w:pPr>
    </w:p>
    <w:sectPr>
      <w:footerReference r:id="rId3" w:type="default"/>
      <w:pgSz w:w="11906" w:h="16838"/>
      <w:pgMar w:top="1191" w:right="1588" w:bottom="907" w:left="1588" w:header="567" w:footer="62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9E83319-137A-457E-83BD-957E37EF8F3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2" w:fontKey="{BA76FA28-6E14-44C5-85BE-FFD5DA5E41C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B67D9D03-AF3E-413F-9A30-369A159BC21E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_GBK">
    <w:panose1 w:val="02000000000000000000"/>
    <w:charset w:val="86"/>
    <w:family w:val="auto"/>
    <w:pitch w:val="default"/>
    <w:sig w:usb0="A00002BF" w:usb1="08CF7CFA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0B79B712-D115-4293-B0AC-6ECA3544113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5" w:fontKey="{A587B7D5-9576-420F-BCF1-4B5313349D7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2177018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51C6EC"/>
    <w:multiLevelType w:val="singleLevel"/>
    <w:tmpl w:val="9151C6E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1589B9D"/>
    <w:multiLevelType w:val="singleLevel"/>
    <w:tmpl w:val="E1589B9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0000002"/>
    <w:multiLevelType w:val="singleLevel"/>
    <w:tmpl w:val="00000002"/>
    <w:lvl w:ilvl="0" w:tentative="0">
      <w:start w:val="1"/>
      <w:numFmt w:val="chineseCounting"/>
      <w:suff w:val="nothing"/>
      <w:lvlText w:val="（%1）"/>
      <w:lvlJc w:val="left"/>
    </w:lvl>
  </w:abstractNum>
  <w:abstractNum w:abstractNumId="3">
    <w:nsid w:val="579EBDC1"/>
    <w:multiLevelType w:val="singleLevel"/>
    <w:tmpl w:val="579EBDC1"/>
    <w:lvl w:ilvl="0" w:tentative="0">
      <w:start w:val="4"/>
      <w:numFmt w:val="chineseCounting"/>
      <w:suff w:val="nothing"/>
      <w:lvlText w:val="%1、"/>
      <w:lvlJc w:val="left"/>
    </w:lvl>
  </w:abstractNum>
  <w:abstractNum w:abstractNumId="4">
    <w:nsid w:val="579EBFA2"/>
    <w:multiLevelType w:val="singleLevel"/>
    <w:tmpl w:val="579EBFA2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k0MDMzZTRkOTVmOTk3YTM3M2IzYzBmMjgxNjAwODkifQ=="/>
  </w:docVars>
  <w:rsids>
    <w:rsidRoot w:val="64AC28DC"/>
    <w:rsid w:val="003258AC"/>
    <w:rsid w:val="0033681F"/>
    <w:rsid w:val="00383CB2"/>
    <w:rsid w:val="005E47A2"/>
    <w:rsid w:val="0068560C"/>
    <w:rsid w:val="00686A69"/>
    <w:rsid w:val="007143E1"/>
    <w:rsid w:val="00765091"/>
    <w:rsid w:val="007860E2"/>
    <w:rsid w:val="00793CE9"/>
    <w:rsid w:val="008111FF"/>
    <w:rsid w:val="00862F6E"/>
    <w:rsid w:val="008C04CB"/>
    <w:rsid w:val="008C582C"/>
    <w:rsid w:val="00B43EA3"/>
    <w:rsid w:val="00C32DDA"/>
    <w:rsid w:val="00DC1369"/>
    <w:rsid w:val="00DE156E"/>
    <w:rsid w:val="00DE2C6E"/>
    <w:rsid w:val="00E7514E"/>
    <w:rsid w:val="00E853E2"/>
    <w:rsid w:val="027A5940"/>
    <w:rsid w:val="033E200E"/>
    <w:rsid w:val="037C5CDE"/>
    <w:rsid w:val="062D7D20"/>
    <w:rsid w:val="0852445B"/>
    <w:rsid w:val="0E51298D"/>
    <w:rsid w:val="0E60244E"/>
    <w:rsid w:val="0FCD40F3"/>
    <w:rsid w:val="10067B81"/>
    <w:rsid w:val="10E3312E"/>
    <w:rsid w:val="137F3613"/>
    <w:rsid w:val="14205A52"/>
    <w:rsid w:val="14AD67F9"/>
    <w:rsid w:val="161377E5"/>
    <w:rsid w:val="17E046BE"/>
    <w:rsid w:val="188D6D55"/>
    <w:rsid w:val="18D74735"/>
    <w:rsid w:val="1BA6552F"/>
    <w:rsid w:val="1D5036AD"/>
    <w:rsid w:val="1DFE04D5"/>
    <w:rsid w:val="1E0B60CC"/>
    <w:rsid w:val="22690B02"/>
    <w:rsid w:val="22C91440"/>
    <w:rsid w:val="22D94992"/>
    <w:rsid w:val="242D3C24"/>
    <w:rsid w:val="27BA0848"/>
    <w:rsid w:val="298A7A02"/>
    <w:rsid w:val="29DC00BE"/>
    <w:rsid w:val="2A7419A0"/>
    <w:rsid w:val="2AA74437"/>
    <w:rsid w:val="2BA042B3"/>
    <w:rsid w:val="2F377419"/>
    <w:rsid w:val="3028439D"/>
    <w:rsid w:val="31C7278F"/>
    <w:rsid w:val="325F5C24"/>
    <w:rsid w:val="335F31DC"/>
    <w:rsid w:val="389745A9"/>
    <w:rsid w:val="3B406C43"/>
    <w:rsid w:val="3EF30BCC"/>
    <w:rsid w:val="46497C2D"/>
    <w:rsid w:val="493E6C41"/>
    <w:rsid w:val="49C1373C"/>
    <w:rsid w:val="4A5807A3"/>
    <w:rsid w:val="4C6E06D4"/>
    <w:rsid w:val="4CF442B3"/>
    <w:rsid w:val="4F8A3536"/>
    <w:rsid w:val="50A466DD"/>
    <w:rsid w:val="5378142B"/>
    <w:rsid w:val="5BB34C04"/>
    <w:rsid w:val="5DC829CF"/>
    <w:rsid w:val="5DD4454B"/>
    <w:rsid w:val="5E2B6217"/>
    <w:rsid w:val="601905BD"/>
    <w:rsid w:val="617A1C3E"/>
    <w:rsid w:val="63712F2B"/>
    <w:rsid w:val="64AC28DC"/>
    <w:rsid w:val="65706CE6"/>
    <w:rsid w:val="65A17E8E"/>
    <w:rsid w:val="66AC052D"/>
    <w:rsid w:val="66B37300"/>
    <w:rsid w:val="67EA0DBE"/>
    <w:rsid w:val="68645E29"/>
    <w:rsid w:val="6DA628D2"/>
    <w:rsid w:val="6E3D653F"/>
    <w:rsid w:val="710B5631"/>
    <w:rsid w:val="71DB1654"/>
    <w:rsid w:val="74CC1124"/>
    <w:rsid w:val="74EF0567"/>
    <w:rsid w:val="765E68F1"/>
    <w:rsid w:val="79216481"/>
    <w:rsid w:val="7A296583"/>
    <w:rsid w:val="7A7A5649"/>
    <w:rsid w:val="7B98626B"/>
    <w:rsid w:val="7D401CB4"/>
    <w:rsid w:val="7D5A6DBF"/>
    <w:rsid w:val="7E40312D"/>
    <w:rsid w:val="7F79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99"/>
  </w:style>
  <w:style w:type="character" w:customStyle="1" w:styleId="11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2">
    <w:name w:val="页眉 字符"/>
    <w:basedOn w:val="9"/>
    <w:link w:val="5"/>
    <w:qFormat/>
    <w:locked/>
    <w:uiPriority w:val="99"/>
    <w:rPr>
      <w:kern w:val="2"/>
      <w:sz w:val="18"/>
      <w:szCs w:val="18"/>
    </w:rPr>
  </w:style>
  <w:style w:type="paragraph" w:customStyle="1" w:styleId="13">
    <w:name w:val="Char Char Char Char Char Char Char Char Char Char"/>
    <w:basedOn w:val="1"/>
    <w:qFormat/>
    <w:uiPriority w:val="99"/>
    <w:pPr>
      <w:widowControl/>
      <w:spacing w:after="160" w:line="240" w:lineRule="exact"/>
      <w:jc w:val="left"/>
    </w:pPr>
    <w:rPr>
      <w:rFonts w:ascii="Arial" w:hAnsi="Arial" w:cs="Arial"/>
      <w:b/>
      <w:bCs/>
      <w:kern w:val="0"/>
      <w:sz w:val="24"/>
      <w:szCs w:val="24"/>
      <w:lang w:eastAsia="en-US"/>
    </w:rPr>
  </w:style>
  <w:style w:type="paragraph" w:customStyle="1" w:styleId="14">
    <w:name w:val="0"/>
    <w:basedOn w:val="1"/>
    <w:qFormat/>
    <w:uiPriority w:val="99"/>
    <w:pPr>
      <w:widowControl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日期 字符"/>
    <w:basedOn w:val="9"/>
    <w:link w:val="3"/>
    <w:semiHidden/>
    <w:qFormat/>
    <w:uiPriority w:val="99"/>
    <w:rPr>
      <w:rFonts w:ascii="Times New Roman" w:hAnsi="Times New Roman" w:cs="Times New Roman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10</Pages>
  <Words>3350</Words>
  <Characters>3513</Characters>
  <Lines>49</Lines>
  <Paragraphs>13</Paragraphs>
  <TotalTime>1</TotalTime>
  <ScaleCrop>false</ScaleCrop>
  <LinksUpToDate>false</LinksUpToDate>
  <CharactersWithSpaces>4852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2022-06-28T08:39:00Z</dcterms:created>
  <dc:creator>上官若忆</dc:creator>
  <cp:lastModifiedBy>在雨中</cp:lastModifiedBy>
  <cp:lastPrinted>2021-12-21T04:59:00Z</cp:lastPrinted>
  <dcterms:modified xsi:type="dcterms:W3CDTF">2022-06-28T10:49:52Z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21E3BCB1B0DD45B3A4E26061E875CCB5</vt:lpwstr>
  </property>
</Properties>
</file>